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27A73" w:rsidRDefault="00A27A73">
      <w:pPr>
        <w:jc w:val="center"/>
        <w:rPr>
          <w:b/>
          <w:bCs/>
        </w:rPr>
      </w:pPr>
    </w:p>
    <w:p w14:paraId="00000002" w14:textId="77777777" w:rsidR="00A27A73" w:rsidRDefault="00A27A7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72A59B49" w:rsidR="00A27A73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9C71E8">
        <w:rPr>
          <w:b/>
          <w:bCs/>
          <w:sz w:val="32"/>
          <w:szCs w:val="32"/>
        </w:rPr>
        <w:t>Przedmiot</w:t>
      </w:r>
    </w:p>
    <w:p w14:paraId="00000004" w14:textId="5FBA37EE" w:rsidR="00A27A73" w:rsidRDefault="000B4114">
      <w:pPr>
        <w:spacing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Matematyka</w:t>
      </w:r>
    </w:p>
    <w:p w14:paraId="00000005" w14:textId="411D915A" w:rsidR="00A27A73" w:rsidRDefault="00000000">
      <w:pPr>
        <w:jc w:val="center"/>
      </w:pPr>
      <w:sdt>
        <w:sdtPr>
          <w:tag w:val="goog_rdk_1"/>
          <w:id w:val="590496068"/>
        </w:sdtPr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66AFE815" w:rsidR="00A27A73" w:rsidRDefault="00C33E9F">
      <w:pPr>
        <w:jc w:val="center"/>
        <w:rPr>
          <w:b/>
          <w:bCs/>
        </w:rPr>
      </w:pPr>
      <w:r>
        <w:t>09</w:t>
      </w:r>
      <w:r w:rsidR="00F461C5">
        <w:t xml:space="preserve"> </w:t>
      </w:r>
      <w:r>
        <w:t>września</w:t>
      </w:r>
      <w:r w:rsidR="0078555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>
        <w:tc>
          <w:tcPr>
            <w:tcW w:w="1838" w:type="dxa"/>
            <w:shd w:val="clear" w:color="auto" w:fill="FFF2CB"/>
          </w:tcPr>
          <w:p w14:paraId="0000000E" w14:textId="0B3C45DE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2408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41725F">
              <w:rPr>
                <w:sz w:val="24"/>
                <w:szCs w:val="24"/>
              </w:rPr>
              <w:t>2</w:t>
            </w:r>
            <w:r w:rsidR="0022408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24051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41725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  <w:p w14:paraId="0000000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A27A73" w:rsidRDefault="0078555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A27A73" w14:paraId="6547FF57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3" w14:textId="33207991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4051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41725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24051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A3273F">
              <w:rPr>
                <w:sz w:val="24"/>
                <w:szCs w:val="24"/>
              </w:rPr>
              <w:t>1</w:t>
            </w:r>
            <w:r w:rsidR="00E37DAB">
              <w:rPr>
                <w:sz w:val="24"/>
                <w:szCs w:val="24"/>
              </w:rPr>
              <w:t>5</w:t>
            </w:r>
          </w:p>
          <w:p w14:paraId="00000014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5F28DB2" w14:textId="77777777" w:rsidR="00A27A73" w:rsidRDefault="006E1DF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1787">
              <w:rPr>
                <w:sz w:val="24"/>
                <w:szCs w:val="24"/>
              </w:rPr>
              <w:t>Informacje o podstawie programowej z matematyki</w:t>
            </w:r>
          </w:p>
          <w:p w14:paraId="00000017" w14:textId="333DEB1D" w:rsidR="00224081" w:rsidRDefault="002240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Marzenna Kuć</w:t>
            </w:r>
          </w:p>
        </w:tc>
      </w:tr>
      <w:tr w:rsidR="00A27A73" w14:paraId="161B9E93" w14:textId="77777777">
        <w:tc>
          <w:tcPr>
            <w:tcW w:w="1838" w:type="dxa"/>
            <w:shd w:val="clear" w:color="auto" w:fill="FFF2CB"/>
          </w:tcPr>
          <w:p w14:paraId="00000018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19" w14:textId="6F994E4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1725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E37DAB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41725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37DAB">
              <w:rPr>
                <w:sz w:val="24"/>
                <w:szCs w:val="24"/>
              </w:rPr>
              <w:t>15</w:t>
            </w:r>
          </w:p>
          <w:p w14:paraId="0000001A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67F6120" w14:textId="77777777" w:rsidR="00A27A73" w:rsidRDefault="008F178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F1787">
              <w:rPr>
                <w:sz w:val="24"/>
                <w:szCs w:val="24"/>
              </w:rPr>
              <w:t>Projektowanie doświadczeń edukacyjnych w świetle nowej podstawy programowej i ich rola w procesie uczenia się matematyki</w:t>
            </w:r>
          </w:p>
          <w:p w14:paraId="0000001C" w14:textId="4FBDEAA1" w:rsidR="00224081" w:rsidRDefault="002240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Marzenna Kuć</w:t>
            </w:r>
          </w:p>
        </w:tc>
      </w:tr>
      <w:tr w:rsidR="00A27A73" w14:paraId="3C9F2B72" w14:textId="77777777">
        <w:tc>
          <w:tcPr>
            <w:tcW w:w="1838" w:type="dxa"/>
            <w:shd w:val="clear" w:color="auto" w:fill="FFF2CB"/>
          </w:tcPr>
          <w:p w14:paraId="0000001D" w14:textId="7D58370E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00C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37DAB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2900C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37DAB">
              <w:rPr>
                <w:sz w:val="24"/>
                <w:szCs w:val="24"/>
              </w:rPr>
              <w:t>25</w:t>
            </w:r>
          </w:p>
        </w:tc>
        <w:tc>
          <w:tcPr>
            <w:tcW w:w="7224" w:type="dxa"/>
            <w:vAlign w:val="center"/>
          </w:tcPr>
          <w:p w14:paraId="0000001E" w14:textId="77777777" w:rsidR="00A27A73" w:rsidRDefault="0078555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A27A73" w14:paraId="4152772D" w14:textId="77777777">
        <w:tc>
          <w:tcPr>
            <w:tcW w:w="1838" w:type="dxa"/>
            <w:shd w:val="clear" w:color="auto" w:fill="FFF2CB"/>
          </w:tcPr>
          <w:p w14:paraId="0000001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0" w14:textId="46162C0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00C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37DAB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– 1</w:t>
            </w:r>
            <w:r w:rsidR="000D5E3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2972CE">
              <w:rPr>
                <w:sz w:val="24"/>
                <w:szCs w:val="24"/>
              </w:rPr>
              <w:t>25</w:t>
            </w:r>
          </w:p>
        </w:tc>
        <w:tc>
          <w:tcPr>
            <w:tcW w:w="7224" w:type="dxa"/>
            <w:vAlign w:val="center"/>
          </w:tcPr>
          <w:p w14:paraId="66AFA7CB" w14:textId="77777777" w:rsidR="00A27A73" w:rsidRDefault="0066218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24081">
              <w:rPr>
                <w:sz w:val="24"/>
                <w:szCs w:val="24"/>
              </w:rPr>
              <w:t>Sprawność rachunkowa w procesie uczenia się matematyki</w:t>
            </w:r>
          </w:p>
          <w:p w14:paraId="00000022" w14:textId="7BC4FA8C" w:rsidR="00224081" w:rsidRDefault="002240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Marzenna Kuć</w:t>
            </w:r>
          </w:p>
        </w:tc>
      </w:tr>
      <w:tr w:rsidR="00A27A73" w14:paraId="13B2CD1F" w14:textId="77777777">
        <w:tc>
          <w:tcPr>
            <w:tcW w:w="1838" w:type="dxa"/>
            <w:shd w:val="clear" w:color="auto" w:fill="FFF2CB"/>
          </w:tcPr>
          <w:p w14:paraId="00000023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24" w14:textId="2FFEE4D3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5E3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2972CE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– 1</w:t>
            </w:r>
            <w:r w:rsidR="000D5E3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2972CE">
              <w:rPr>
                <w:sz w:val="24"/>
                <w:szCs w:val="24"/>
              </w:rPr>
              <w:t>25</w:t>
            </w:r>
          </w:p>
        </w:tc>
        <w:tc>
          <w:tcPr>
            <w:tcW w:w="7224" w:type="dxa"/>
            <w:vAlign w:val="center"/>
          </w:tcPr>
          <w:p w14:paraId="39FD6843" w14:textId="77777777" w:rsidR="00A27A73" w:rsidRDefault="0022408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24081">
              <w:rPr>
                <w:sz w:val="24"/>
                <w:szCs w:val="24"/>
              </w:rPr>
              <w:t>Myślenie matematyczne – dobre praktyki wspierające rozumowanie, argumentowanie i samodzielne dochodzenie do wniosków</w:t>
            </w:r>
          </w:p>
          <w:p w14:paraId="00000026" w14:textId="4995B505" w:rsidR="00224081" w:rsidRDefault="002240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Marzenna Kuć</w:t>
            </w:r>
          </w:p>
        </w:tc>
      </w:tr>
    </w:tbl>
    <w:p w14:paraId="1FB3162F" w14:textId="77777777" w:rsidR="00F64366" w:rsidRDefault="00F64366"/>
    <w:p w14:paraId="15FB68FF" w14:textId="77777777" w:rsidR="00F64366" w:rsidRDefault="00F64366" w:rsidP="00350801">
      <w:pPr>
        <w:spacing w:line="276" w:lineRule="auto"/>
        <w:jc w:val="center"/>
        <w:rPr>
          <w:sz w:val="24"/>
          <w:szCs w:val="24"/>
        </w:rPr>
      </w:pPr>
      <w:r w:rsidRPr="008F1787">
        <w:rPr>
          <w:sz w:val="24"/>
          <w:szCs w:val="24"/>
        </w:rPr>
        <w:t>Informacje o podstawie programowej z matematyki</w:t>
      </w:r>
    </w:p>
    <w:p w14:paraId="02A98681" w14:textId="77777777" w:rsidR="00F64366" w:rsidRDefault="00F64366" w:rsidP="00350801">
      <w:pPr>
        <w:spacing w:line="276" w:lineRule="auto"/>
        <w:jc w:val="center"/>
        <w:rPr>
          <w:sz w:val="24"/>
          <w:szCs w:val="24"/>
        </w:rPr>
      </w:pPr>
      <w:r w:rsidRPr="008F1787">
        <w:rPr>
          <w:sz w:val="24"/>
          <w:szCs w:val="24"/>
        </w:rPr>
        <w:t>Projektowanie doświadczeń edukacyjnych w świetle nowej podstawy programowej i ich rola w procesie uczenia się matematyki</w:t>
      </w:r>
    </w:p>
    <w:p w14:paraId="43EFA77D" w14:textId="77777777" w:rsidR="00F64366" w:rsidRDefault="00F64366" w:rsidP="00350801">
      <w:pPr>
        <w:spacing w:line="276" w:lineRule="auto"/>
        <w:jc w:val="center"/>
        <w:rPr>
          <w:sz w:val="24"/>
          <w:szCs w:val="24"/>
        </w:rPr>
      </w:pPr>
      <w:r w:rsidRPr="00224081">
        <w:rPr>
          <w:sz w:val="24"/>
          <w:szCs w:val="24"/>
        </w:rPr>
        <w:t>Sprawność rachunkowa w procesie uczenia się matematyki</w:t>
      </w:r>
    </w:p>
    <w:p w14:paraId="06D489E3" w14:textId="77777777" w:rsidR="00F64366" w:rsidRDefault="00F64366" w:rsidP="00350801">
      <w:pPr>
        <w:spacing w:line="276" w:lineRule="auto"/>
        <w:jc w:val="center"/>
        <w:rPr>
          <w:sz w:val="24"/>
          <w:szCs w:val="24"/>
        </w:rPr>
      </w:pPr>
      <w:r w:rsidRPr="00224081">
        <w:rPr>
          <w:sz w:val="24"/>
          <w:szCs w:val="24"/>
        </w:rPr>
        <w:t>Myślenie matematyczne – dobre praktyki wspierające rozumowanie, argumentowanie i samodzielne dochodzenie do wniosków</w:t>
      </w:r>
    </w:p>
    <w:p w14:paraId="64EED84C" w14:textId="77777777" w:rsidR="00F64366" w:rsidRDefault="00F64366"/>
    <w:sectPr w:rsidR="00F64366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C36D7" w14:textId="77777777" w:rsidR="00FB1CB6" w:rsidRDefault="00FB1CB6">
      <w:pPr>
        <w:spacing w:after="0" w:line="240" w:lineRule="auto"/>
      </w:pPr>
      <w:r>
        <w:separator/>
      </w:r>
    </w:p>
  </w:endnote>
  <w:endnote w:type="continuationSeparator" w:id="0">
    <w:p w14:paraId="47666E89" w14:textId="77777777" w:rsidR="00FB1CB6" w:rsidRDefault="00FB1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C9BC2C61-AF12-4D2A-98E5-66990EA4A48F}"/>
    <w:embedBold r:id="rId2" w:fontKey="{59D4A988-6528-413D-A6FA-D68F72E3DE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39DC7040-8B09-443B-9270-33A0466A024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BED09C19-74F2-46AA-B9D2-BDA0F1DFFFF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40DA" w14:textId="77777777" w:rsidR="00FB1CB6" w:rsidRDefault="00FB1CB6">
      <w:pPr>
        <w:spacing w:after="0" w:line="240" w:lineRule="auto"/>
      </w:pPr>
      <w:r>
        <w:separator/>
      </w:r>
    </w:p>
  </w:footnote>
  <w:footnote w:type="continuationSeparator" w:id="0">
    <w:p w14:paraId="31008711" w14:textId="77777777" w:rsidR="00FB1CB6" w:rsidRDefault="00FB1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  <w:color w:val="000000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A73"/>
    <w:rsid w:val="000B4114"/>
    <w:rsid w:val="000D5E38"/>
    <w:rsid w:val="00224081"/>
    <w:rsid w:val="00240518"/>
    <w:rsid w:val="002900C4"/>
    <w:rsid w:val="002972CE"/>
    <w:rsid w:val="002E655B"/>
    <w:rsid w:val="0041725F"/>
    <w:rsid w:val="00454ECB"/>
    <w:rsid w:val="00662183"/>
    <w:rsid w:val="006E1DF1"/>
    <w:rsid w:val="00756D6A"/>
    <w:rsid w:val="00785559"/>
    <w:rsid w:val="00883BF8"/>
    <w:rsid w:val="008F1787"/>
    <w:rsid w:val="009C71E8"/>
    <w:rsid w:val="00A27A73"/>
    <w:rsid w:val="00A3273F"/>
    <w:rsid w:val="00B024ED"/>
    <w:rsid w:val="00C33E9F"/>
    <w:rsid w:val="00D02096"/>
    <w:rsid w:val="00D93630"/>
    <w:rsid w:val="00E37DAB"/>
    <w:rsid w:val="00F461C5"/>
    <w:rsid w:val="00F64366"/>
    <w:rsid w:val="00FB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366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20</cp:revision>
  <cp:lastPrinted>2026-07-29T12:08:00Z</cp:lastPrinted>
  <dcterms:created xsi:type="dcterms:W3CDTF">2026-07-07T11:20:00Z</dcterms:created>
  <dcterms:modified xsi:type="dcterms:W3CDTF">2026-07-29T12:08:00Z</dcterms:modified>
</cp:coreProperties>
</file>